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CONCEPT NOTE</w:t>
      </w:r>
    </w:p>
    <w:tbl>
      <w:tblPr>
        <w:tblStyle w:val="Table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26"/>
        <w:tblGridChange w:id="0">
          <w:tblGrid>
            <w:gridCol w:w="90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b5e20" w:val="clear"/>
            <w:tcMar>
              <w:top w:w="60.0" w:type="dxa"/>
              <w:left w:w="240.0" w:type="dxa"/>
              <w:bottom w:w="60.0" w:type="dxa"/>
              <w:right w:w="240.0" w:type="dxa"/>
            </w:tcMar>
          </w:tcPr>
          <w:p w:rsidR="00000000" w:rsidDel="00000000" w:rsidP="00000000" w:rsidRDefault="00000000" w:rsidRPr="00000000" w14:paraId="00000002">
            <w:pPr>
              <w:spacing w:after="200" w:lineRule="auto"/>
              <w:jc w:val="center"/>
              <w:rPr>
                <w:rFonts w:ascii="Aptos" w:cs="Aptos" w:eastAsia="Aptos" w:hAnsi="Aptos"/>
                <w:b w:val="1"/>
                <w:bCs w:val="1"/>
                <w:smallCaps w:val="1"/>
              </w:rPr>
            </w:pPr>
            <w:r w:rsidDel="00000000" w:rsidR="00000000" w:rsidRPr="00000000">
              <w:rPr>
                <w:rFonts w:ascii="Aptos" w:cs="Aptos" w:eastAsia="Aptos" w:hAnsi="Aptos"/>
                <w:b w:val="1"/>
                <w:bCs w:val="1"/>
                <w:smallCaps w:val="1"/>
                <w:rtl w:val="0"/>
              </w:rPr>
              <w:t xml:space="preserve">BUSINESS DEVELOPMENT SERVICES (BDS) TRAINING FOR</w:t>
            </w:r>
          </w:p>
        </w:tc>
      </w:tr>
      <w:tr>
        <w:trPr>
          <w:cantSplit w:val="0"/>
          <w:tblHeader w:val="0"/>
        </w:trPr>
        <w:tc>
          <w:tcPr>
            <w:tcBorders>
              <w:top w:color="000000" w:space="0" w:sz="0" w:val="nil"/>
              <w:left w:color="000000" w:space="0" w:sz="0" w:val="nil"/>
              <w:bottom w:color="000000" w:space="0" w:sz="0" w:val="nil"/>
              <w:right w:color="000000" w:space="0" w:sz="0" w:val="nil"/>
            </w:tcBorders>
            <w:shd w:fill="1b5e20" w:val="clear"/>
            <w:tcMar>
              <w:top w:w="0.0" w:type="dxa"/>
              <w:left w:w="240.0" w:type="dxa"/>
              <w:bottom w:w="60.0" w:type="dxa"/>
              <w:right w:w="240.0" w:type="dxa"/>
            </w:tcMar>
          </w:tcPr>
          <w:p w:rsidR="00000000" w:rsidDel="00000000" w:rsidP="00000000" w:rsidRDefault="00000000" w:rsidRPr="00000000" w14:paraId="00000003">
            <w:pPr>
              <w:spacing w:after="200" w:lineRule="auto"/>
              <w:jc w:val="center"/>
              <w:rPr>
                <w:rFonts w:ascii="Aptos" w:cs="Aptos" w:eastAsia="Aptos" w:hAnsi="Aptos"/>
                <w:b w:val="1"/>
                <w:bCs w:val="1"/>
                <w:smallCaps w:val="1"/>
              </w:rPr>
            </w:pPr>
            <w:r w:rsidDel="00000000" w:rsidR="00000000" w:rsidRPr="00000000">
              <w:rPr>
                <w:rFonts w:ascii="Aptos" w:cs="Aptos" w:eastAsia="Aptos" w:hAnsi="Aptos"/>
                <w:b w:val="1"/>
                <w:bCs w:val="1"/>
                <w:smallCaps w:val="1"/>
                <w:rtl w:val="0"/>
              </w:rPr>
              <w:t xml:space="preserve">YOUTH AND WOMEN IN NATURE-BASED AND GREEN ENTERPRISES IN GHANA</w:t>
            </w:r>
          </w:p>
        </w:tc>
      </w:tr>
    </w:tbl>
    <w:p w:rsidR="00000000" w:rsidDel="00000000" w:rsidP="00000000" w:rsidRDefault="00000000" w:rsidRPr="00000000" w14:paraId="00000004">
      <w:pPr>
        <w:spacing w:after="200" w:lineRule="auto"/>
        <w:jc w:val="center"/>
        <w:rPr>
          <w:rFonts w:ascii="Aptos" w:cs="Aptos" w:eastAsia="Aptos" w:hAnsi="Aptos"/>
          <w:b w:val="1"/>
          <w:bCs w:val="1"/>
          <w:i w:val="1"/>
          <w:iCs w:val="1"/>
        </w:rPr>
      </w:pPr>
      <w:r w:rsidDel="00000000" w:rsidR="00000000" w:rsidRPr="00000000">
        <w:rPr>
          <w:rFonts w:ascii="Aptos" w:cs="Aptos" w:eastAsia="Aptos" w:hAnsi="Aptos"/>
          <w:b w:val="1"/>
          <w:bCs w:val="1"/>
          <w:i w:val="1"/>
          <w:iCs w:val="1"/>
          <w:rtl w:val="0"/>
        </w:rPr>
        <w:t xml:space="preserve">27-28 October 2026</w:t>
      </w:r>
    </w:p>
    <w:p w:rsidR="00000000" w:rsidDel="00000000" w:rsidP="00000000" w:rsidRDefault="00000000" w:rsidRPr="00000000" w14:paraId="00000005">
      <w:pPr>
        <w:spacing w:line="256" w:lineRule="auto"/>
        <w:jc w:val="center"/>
        <w:rPr>
          <w:rFonts w:ascii="Aptos" w:cs="Aptos" w:eastAsia="Aptos" w:hAnsi="Aptos"/>
          <w:b w:val="1"/>
          <w:bCs w:val="1"/>
          <w:color w:val="bf4e14"/>
        </w:rPr>
      </w:pPr>
      <w:r w:rsidDel="00000000" w:rsidR="00000000" w:rsidRPr="00000000">
        <w:rPr>
          <w:rFonts w:ascii="Aptos" w:cs="Aptos" w:eastAsia="Aptos" w:hAnsi="Aptos"/>
          <w:b w:val="1"/>
          <w:bCs w:val="1"/>
          <w:i w:val="1"/>
          <w:iCs w:val="1"/>
          <w:color w:val="bf4e14"/>
          <w:rtl w:val="0"/>
        </w:rPr>
        <w:t xml:space="preserve">Venue: TBC, Accra and Hybrid</w:t>
      </w:r>
      <w:r w:rsidDel="00000000" w:rsidR="00000000" w:rsidRPr="00000000">
        <w:rPr>
          <w:rtl w:val="0"/>
        </w:rPr>
      </w:r>
    </w:p>
    <w:p w:rsidR="00000000" w:rsidDel="00000000" w:rsidP="00000000" w:rsidRDefault="00000000" w:rsidRPr="00000000" w14:paraId="00000006">
      <w:pPr>
        <w:spacing w:after="160" w:lineRule="auto"/>
        <w:jc w:val="both"/>
        <w:rPr>
          <w:rFonts w:ascii="Aptos" w:cs="Aptos" w:eastAsia="Aptos" w:hAnsi="Aptos"/>
        </w:rPr>
      </w:pPr>
      <w:r w:rsidDel="00000000" w:rsidR="00000000" w:rsidRPr="00000000">
        <w:rPr>
          <w:rtl w:val="0"/>
        </w:rPr>
      </w:r>
    </w:p>
    <w:p w:rsidR="00000000" w:rsidDel="00000000" w:rsidP="00000000" w:rsidRDefault="00000000" w:rsidRPr="00000000" w14:paraId="00000007">
      <w:pPr>
        <w:spacing w:after="160" w:lineRule="auto"/>
        <w:jc w:val="both"/>
        <w:rPr>
          <w:rFonts w:ascii="Aptos" w:cs="Aptos" w:eastAsia="Aptos" w:hAnsi="Aptos"/>
          <w:b w:val="1"/>
          <w:bCs w:val="1"/>
          <w:color w:val="000000"/>
          <w:sz w:val="28"/>
          <w:szCs w:val="28"/>
        </w:rPr>
      </w:pPr>
      <w:r w:rsidDel="00000000" w:rsidR="00000000" w:rsidRPr="00000000">
        <w:rPr>
          <w:rFonts w:ascii="Aptos" w:cs="Aptos" w:eastAsia="Aptos" w:hAnsi="Aptos"/>
          <w:b w:val="1"/>
          <w:bCs w:val="1"/>
          <w:color w:val="000000"/>
          <w:sz w:val="28"/>
          <w:szCs w:val="28"/>
          <w:rtl w:val="0"/>
        </w:rPr>
        <w:t xml:space="preserve">Introduction</w:t>
      </w:r>
    </w:p>
    <w:p w:rsidR="00000000" w:rsidDel="00000000" w:rsidP="00000000" w:rsidRDefault="00000000" w:rsidRPr="00000000" w14:paraId="00000008">
      <w:pPr>
        <w:spacing w:after="200" w:lineRule="auto"/>
        <w:jc w:val="both"/>
        <w:rPr>
          <w:rFonts w:ascii="Aptos" w:cs="Aptos" w:eastAsia="Aptos" w:hAnsi="Aptos"/>
        </w:rPr>
      </w:pPr>
      <w:r w:rsidDel="00000000" w:rsidR="00000000" w:rsidRPr="00000000">
        <w:rPr>
          <w:rFonts w:ascii="Aptos" w:cs="Aptos" w:eastAsia="Aptos" w:hAnsi="Aptos"/>
          <w:rtl w:val="0"/>
        </w:rPr>
        <w:t xml:space="preserve">The African Forest Forum (AFF) is a pan-African non-governmental organization with its headquarters in Nairobi, Kenya. The purpose of AFF is to provide a platform and create an enabling environment for independent and objective analysis, advocacy and advice on relevant policy and technical issues pertaining to achieving sustainable management, use and conservation of Africa’s Forest and tree resources as part of efforts to eradicate poverty, promote gender equality, economic and social development. </w:t>
      </w:r>
    </w:p>
    <w:p w:rsidR="00000000" w:rsidDel="00000000" w:rsidP="00000000" w:rsidRDefault="00000000" w:rsidRPr="00000000" w14:paraId="00000009">
      <w:pPr>
        <w:spacing w:after="160" w:lineRule="auto"/>
        <w:jc w:val="both"/>
        <w:rPr>
          <w:rFonts w:ascii="Aptos" w:cs="Aptos" w:eastAsia="Aptos" w:hAnsi="Aptos"/>
        </w:rPr>
      </w:pPr>
      <w:r w:rsidDel="00000000" w:rsidR="00000000" w:rsidRPr="00000000">
        <w:rPr>
          <w:rFonts w:ascii="Aptos" w:cs="Aptos" w:eastAsia="Aptos" w:hAnsi="Aptos"/>
          <w:rtl w:val="0"/>
        </w:rPr>
        <w:t xml:space="preserve">African Forest Forum (AFF) in partnership with the Alliance for Agricultural Revolution in Africa (AGRA) is implementing a project in Kenya, Ethiopia and Ghana with a title “Scaling Youth-Led Climate Innovations for a Greener Africa: Enhancing Compliance with European Union Deforestation Regulation (EUDR) through Sustainable Land management and Landscape Restoration”.  One of its specific objectives is to conduct business development service (BDS) training for youths, women and local businesses to enhance their business skills and facilitate their entry to green and deforestation free forest supply chains. </w:t>
      </w:r>
    </w:p>
    <w:p w:rsidR="00000000" w:rsidDel="00000000" w:rsidP="00000000" w:rsidRDefault="00000000" w:rsidRPr="00000000" w14:paraId="0000000A">
      <w:pPr>
        <w:spacing w:after="160" w:lineRule="auto"/>
        <w:jc w:val="both"/>
        <w:rPr>
          <w:rFonts w:ascii="Aptos" w:cs="Aptos" w:eastAsia="Aptos" w:hAnsi="Aptos"/>
          <w:b w:val="1"/>
          <w:bCs w:val="1"/>
          <w:color w:val="000000"/>
          <w:sz w:val="28"/>
          <w:szCs w:val="28"/>
        </w:rPr>
      </w:pPr>
      <w:r w:rsidDel="00000000" w:rsidR="00000000" w:rsidRPr="00000000">
        <w:rPr>
          <w:rFonts w:ascii="Aptos" w:cs="Aptos" w:eastAsia="Aptos" w:hAnsi="Aptos"/>
          <w:b w:val="1"/>
          <w:bCs w:val="1"/>
          <w:color w:val="000000"/>
          <w:sz w:val="28"/>
          <w:szCs w:val="28"/>
          <w:rtl w:val="0"/>
        </w:rPr>
        <w:t xml:space="preserve">Background</w:t>
      </w:r>
    </w:p>
    <w:p w:rsidR="00000000" w:rsidDel="00000000" w:rsidP="00000000" w:rsidRDefault="00000000" w:rsidRPr="00000000" w14:paraId="0000000B">
      <w:pPr>
        <w:pStyle w:val="Heading2"/>
        <w:jc w:val="both"/>
        <w:rPr>
          <w:rFonts w:ascii="Aptos" w:cs="Aptos" w:eastAsia="Aptos" w:hAnsi="Aptos"/>
          <w:i w:val="1"/>
          <w:iCs w:val="1"/>
          <w:color w:val="000000"/>
        </w:rPr>
      </w:pPr>
      <w:r w:rsidDel="00000000" w:rsidR="00000000" w:rsidRPr="00000000">
        <w:rPr>
          <w:rFonts w:ascii="Aptos" w:cs="Aptos" w:eastAsia="Aptos" w:hAnsi="Aptos"/>
          <w:i w:val="1"/>
          <w:iCs w:val="1"/>
          <w:color w:val="000000"/>
          <w:rtl w:val="0"/>
        </w:rPr>
        <w:t xml:space="preserve">Youth and women Unemployment in Africa</w:t>
      </w:r>
    </w:p>
    <w:p w:rsidR="00000000" w:rsidDel="00000000" w:rsidP="00000000" w:rsidRDefault="00000000" w:rsidRPr="00000000" w14:paraId="0000000C">
      <w:pPr>
        <w:spacing w:after="80" w:before="60" w:line="276" w:lineRule="auto"/>
        <w:jc w:val="both"/>
        <w:rPr>
          <w:rFonts w:ascii="Aptos" w:cs="Aptos" w:eastAsia="Aptos" w:hAnsi="Aptos"/>
        </w:rPr>
      </w:pPr>
      <w:r w:rsidDel="00000000" w:rsidR="00000000" w:rsidRPr="00000000">
        <w:rPr>
          <w:rFonts w:ascii="Aptos" w:cs="Aptos" w:eastAsia="Aptos" w:hAnsi="Aptos"/>
          <w:color w:val="212121"/>
          <w:rtl w:val="0"/>
        </w:rPr>
        <w:t xml:space="preserve">Africa is home to the world's youngest and fastest-growing population. With over 420 million young people between the ages of 15 and 35, the continent holds extraordinary demographic potential. However, this potential remains largely unrealized due to persistent structural unemployment and economic exclusion. According to the International Labour Organization (ILO) Global Employment Trends for Youth 2024 report, the global youth unemployment rate stood at 13 per cent in 2023, yet this aggregate figure masks severe regional disparities — with sub-Saharan Africa experiencing rising youth unemployment in Eastern and Southern Africa, compounded by a dominant informal economy in which over half of all workers remain informally employed (ILO, 2024).¹</w:t>
      </w:r>
      <w:r w:rsidDel="00000000" w:rsidR="00000000" w:rsidRPr="00000000">
        <w:rPr>
          <w:rtl w:val="0"/>
        </w:rPr>
      </w:r>
    </w:p>
    <w:p w:rsidR="00000000" w:rsidDel="00000000" w:rsidP="00000000" w:rsidRDefault="00000000" w:rsidRPr="00000000" w14:paraId="0000000D">
      <w:pPr>
        <w:spacing w:after="80" w:lineRule="auto"/>
        <w:jc w:val="both"/>
        <w:rPr>
          <w:rFonts w:ascii="Aptos" w:cs="Aptos" w:eastAsia="Aptos" w:hAnsi="Aptos"/>
        </w:rPr>
      </w:pPr>
      <w:r w:rsidDel="00000000" w:rsidR="00000000" w:rsidRPr="00000000">
        <w:rPr>
          <w:rtl w:val="0"/>
        </w:rPr>
      </w:r>
    </w:p>
    <w:p w:rsidR="00000000" w:rsidDel="00000000" w:rsidP="00000000" w:rsidRDefault="00000000" w:rsidRPr="00000000" w14:paraId="0000000E">
      <w:pPr>
        <w:spacing w:after="80" w:before="60" w:line="276" w:lineRule="auto"/>
        <w:jc w:val="both"/>
        <w:rPr>
          <w:rFonts w:ascii="Aptos" w:cs="Aptos" w:eastAsia="Aptos" w:hAnsi="Aptos"/>
        </w:rPr>
      </w:pPr>
      <w:r w:rsidDel="00000000" w:rsidR="00000000" w:rsidRPr="00000000">
        <w:rPr>
          <w:rFonts w:ascii="Aptos" w:cs="Aptos" w:eastAsia="Aptos" w:hAnsi="Aptos"/>
          <w:color w:val="212121"/>
          <w:rtl w:val="0"/>
        </w:rPr>
        <w:t xml:space="preserve">A UNEP analysis further reveals that one-third of Africa's 420 million youth aged 15 to 35 are unemployed, 35 per cent are vulnerably employed, and 19 per cent are economically inactive — with the situation projected to deteriorate further without deliberate structural intervention (UNEP, 2019).² The challenge is particularly acute for young women, who face compounding barriers including limited access to education, restricted mobility, discriminatory social norms, and disproportionate household care burdens that constrain their entry into formal labour markets.</w:t>
      </w:r>
      <w:r w:rsidDel="00000000" w:rsidR="00000000" w:rsidRPr="00000000">
        <w:rPr>
          <w:rtl w:val="0"/>
        </w:rPr>
      </w:r>
    </w:p>
    <w:p w:rsidR="00000000" w:rsidDel="00000000" w:rsidP="00000000" w:rsidRDefault="00000000" w:rsidRPr="00000000" w14:paraId="0000000F">
      <w:pPr>
        <w:spacing w:after="80" w:lineRule="auto"/>
        <w:jc w:val="both"/>
        <w:rPr>
          <w:rFonts w:ascii="Aptos" w:cs="Aptos" w:eastAsia="Aptos" w:hAnsi="Aptos"/>
        </w:rPr>
      </w:pPr>
      <w:r w:rsidDel="00000000" w:rsidR="00000000" w:rsidRPr="00000000">
        <w:rPr>
          <w:rtl w:val="0"/>
        </w:rPr>
      </w:r>
    </w:p>
    <w:p w:rsidR="00000000" w:rsidDel="00000000" w:rsidP="00000000" w:rsidRDefault="00000000" w:rsidRPr="00000000" w14:paraId="00000010">
      <w:pPr>
        <w:spacing w:after="80" w:before="60" w:line="276" w:lineRule="auto"/>
        <w:jc w:val="both"/>
        <w:rPr>
          <w:rFonts w:ascii="Aptos" w:cs="Aptos" w:eastAsia="Aptos" w:hAnsi="Aptos"/>
          <w:color w:val="212121"/>
        </w:rPr>
      </w:pPr>
      <w:r w:rsidDel="00000000" w:rsidR="00000000" w:rsidRPr="00000000">
        <w:rPr>
          <w:rFonts w:ascii="Aptos" w:cs="Aptos" w:eastAsia="Aptos" w:hAnsi="Aptos"/>
          <w:color w:val="212121"/>
          <w:rtl w:val="0"/>
        </w:rPr>
        <w:t xml:space="preserve">Women entrepreneurs across Africa face a USD 42 billion financing gap, which the African Development Bank has identified through its Affirmative Finance Action for Women in Africa (AFAWA) initiative. The World Economic Forum projects that closing this gender financing gap could unlock USD 316 billion in economic growth for the continent (AfDB/WEF, 2024).³ Furthermore, women-led startups attracted less than 5 per cent of total venture capital funding on the continent in 2024, a figure that has been declining rather than improving (Lionesses of Africa, 2024).⁴ These structural disparities underscore the critical need for targeted capacity-building and enterprise development support for both youth and women across Africa's emerging green economy sectors.</w:t>
      </w:r>
    </w:p>
    <w:p w:rsidR="00000000" w:rsidDel="00000000" w:rsidP="00000000" w:rsidRDefault="00000000" w:rsidRPr="00000000" w14:paraId="00000011">
      <w:pPr>
        <w:spacing w:after="80" w:before="60" w:line="276" w:lineRule="auto"/>
        <w:jc w:val="both"/>
        <w:rPr>
          <w:rFonts w:ascii="Aptos" w:cs="Aptos" w:eastAsia="Aptos" w:hAnsi="Aptos"/>
          <w:color w:val="212121"/>
        </w:rPr>
      </w:pPr>
      <w:r w:rsidDel="00000000" w:rsidR="00000000" w:rsidRPr="00000000">
        <w:rPr>
          <w:rFonts w:ascii="Aptos" w:cs="Aptos" w:eastAsia="Aptos" w:hAnsi="Aptos"/>
          <w:color w:val="212121"/>
          <w:rtl w:val="0"/>
        </w:rPr>
        <w:t xml:space="preserve">Despite the challenges, green jobs forecasting for Africa projects the creation of 1.5 to 3.3 million new direct green jobs by 2030 in 12 high-potential value chains spanning energy, agriculture, construction, mobility and manufacturing (FSD Africa/BCG, 2024).⁷ Decarbonization efforts are further expected to generate a net 3.8 million new jobs in Africa over the next three decades, with approximately six million positions likely to emerge in green enterprises by 2050 (McKinsey, 2021, cited in UNESCO/UNEVOC, 2024).⁸ These projections confirm the strategic importance of green entrepreneurship as a pathway to sustainable, decent employment for African youth and women.</w:t>
      </w:r>
    </w:p>
    <w:p w:rsidR="00000000" w:rsidDel="00000000" w:rsidP="00000000" w:rsidRDefault="00000000" w:rsidRPr="00000000" w14:paraId="00000012">
      <w:pPr>
        <w:pStyle w:val="Heading2"/>
        <w:jc w:val="both"/>
        <w:rPr>
          <w:rFonts w:ascii="Aptos" w:cs="Aptos" w:eastAsia="Aptos" w:hAnsi="Aptos"/>
          <w:color w:val="000000"/>
        </w:rPr>
      </w:pPr>
      <w:r w:rsidDel="00000000" w:rsidR="00000000" w:rsidRPr="00000000">
        <w:rPr>
          <w:rFonts w:ascii="Aptos" w:cs="Aptos" w:eastAsia="Aptos" w:hAnsi="Aptos"/>
          <w:color w:val="000000"/>
          <w:rtl w:val="0"/>
        </w:rPr>
        <w:t xml:space="preserve">Green Business Development in Ghana</w:t>
      </w:r>
    </w:p>
    <w:p w:rsidR="00000000" w:rsidDel="00000000" w:rsidP="00000000" w:rsidRDefault="00000000" w:rsidRPr="00000000" w14:paraId="00000013">
      <w:pPr>
        <w:spacing w:after="80" w:lineRule="auto"/>
        <w:jc w:val="both"/>
        <w:rPr>
          <w:rFonts w:ascii="Aptos" w:cs="Aptos" w:eastAsia="Aptos" w:hAnsi="Aptos"/>
        </w:rPr>
      </w:pPr>
      <w:r w:rsidDel="00000000" w:rsidR="00000000" w:rsidRPr="00000000">
        <w:rPr>
          <w:rFonts w:ascii="Aptos" w:cs="Aptos" w:eastAsia="Aptos" w:hAnsi="Aptos"/>
          <w:rtl w:val="0"/>
        </w:rPr>
        <w:t xml:space="preserve">Ghana is increasingly recognizing the role of nature-based enterprises and the bioeconomy in addressing youth unemployment, promoting sustainable livelihoods, and advancing climate resilience. The country's commitment to forest restoration, landscape restoration, biodiversity conservation, and climate action presents significant opportunities for youth and women to engage in green entrepreneurship. Emerging sectors such as cocoa agroforestry, tree seedling production, beekeeping, bamboo and timber products, shea and non-timber forest products, eco-tourism, renewable energy, waste recycling, and ecosystem restoration offer viable pathways for employment creation and economic growth.</w:t>
      </w:r>
    </w:p>
    <w:p w:rsidR="00000000" w:rsidDel="00000000" w:rsidP="00000000" w:rsidRDefault="00000000" w:rsidRPr="00000000" w14:paraId="00000014">
      <w:pPr>
        <w:spacing w:after="80" w:lineRule="auto"/>
        <w:jc w:val="both"/>
        <w:rPr>
          <w:rFonts w:ascii="Aptos" w:cs="Aptos" w:eastAsia="Aptos" w:hAnsi="Aptos"/>
        </w:rPr>
      </w:pPr>
      <w:r w:rsidDel="00000000" w:rsidR="00000000" w:rsidRPr="00000000">
        <w:rPr>
          <w:rFonts w:ascii="Aptos" w:cs="Aptos" w:eastAsia="Aptos" w:hAnsi="Aptos"/>
          <w:rtl w:val="0"/>
        </w:rPr>
        <w:t xml:space="preserve">Despite these opportunities, many youth- and women-led enterprises face challenges related to limited entrepreneurial skills, inadequate business planning, weak market linkages, limited access to finance, and insufficient knowledge of business development services. As a result, many promising green business ideas fail to transition into sustainable and profitable enterprises.</w:t>
      </w:r>
    </w:p>
    <w:p w:rsidR="00000000" w:rsidDel="00000000" w:rsidP="00000000" w:rsidRDefault="00000000" w:rsidRPr="00000000" w14:paraId="00000015">
      <w:pPr>
        <w:spacing w:after="80" w:lineRule="auto"/>
        <w:jc w:val="both"/>
        <w:rPr>
          <w:rFonts w:ascii="Aptos" w:cs="Aptos" w:eastAsia="Aptos" w:hAnsi="Aptos"/>
        </w:rPr>
      </w:pPr>
      <w:r w:rsidDel="00000000" w:rsidR="00000000" w:rsidRPr="00000000">
        <w:rPr>
          <w:rFonts w:ascii="Aptos" w:cs="Aptos" w:eastAsia="Aptos" w:hAnsi="Aptos"/>
          <w:rtl w:val="0"/>
        </w:rPr>
        <w:t xml:space="preserve">To address these challenges, the African Forest Forum (AFF) and its partners will organize a two-day Business Development Services (BDS) Training targeting youth and women engaged in, or interested in, nature-based and green enterprises in Ghana. The training will equip participants with practical skills and knowledge to identify viable business opportunities, develop business models and plans, access finance and enterprise support services, strengthen marketing and branding strategies, and build sustainable green businesses.</w:t>
      </w:r>
    </w:p>
    <w:p w:rsidR="00000000" w:rsidDel="00000000" w:rsidP="00000000" w:rsidRDefault="00000000" w:rsidRPr="00000000" w14:paraId="00000016">
      <w:pPr>
        <w:spacing w:after="80" w:before="60" w:line="276" w:lineRule="auto"/>
        <w:jc w:val="both"/>
        <w:rPr>
          <w:rFonts w:ascii="Aptos" w:cs="Aptos" w:eastAsia="Aptos" w:hAnsi="Aptos"/>
        </w:rPr>
      </w:pPr>
      <w:r w:rsidDel="00000000" w:rsidR="00000000" w:rsidRPr="00000000">
        <w:rPr>
          <w:rFonts w:ascii="Aptos" w:cs="Aptos" w:eastAsia="Aptos" w:hAnsi="Aptos"/>
          <w:color w:val="212121"/>
          <w:rtl w:val="0"/>
        </w:rPr>
        <w:t xml:space="preserve">Despite the scale of these opportunities, many youth- and women-led enterprises in Africa struggle to transition from informal income-generating activities to sustainable, formalized, and profitable green businesses. Key barriers include:</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Limited entrepreneurial and business management skills, particularly in business planning, financial management, and market development;</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Poor understanding of green value chains, bioeconomy concepts, and nature-based business models;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Weak market linkages and insufficient knowledge of certification, quality standards, and value addition;</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Limited access to appropriate finance, with green finance channels dominated by commercial instruments not adapted to small and micro-enterprises where the majority of women-led activity in Sub-Saharan Africa is concentrated (UN Women, 2024);⁹</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Insufficient exposure to business development services, mentorship, incubation, and acceleration support;</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Gender-specific barriers including social norms, limited collateral, and lower financial literacy that compound existing structural disadvantages.</w:t>
      </w:r>
      <w:r w:rsidDel="00000000" w:rsidR="00000000" w:rsidRPr="00000000">
        <w:rPr>
          <w:rtl w:val="0"/>
        </w:rPr>
      </w:r>
    </w:p>
    <w:p w:rsidR="00000000" w:rsidDel="00000000" w:rsidP="00000000" w:rsidRDefault="00000000" w:rsidRPr="00000000" w14:paraId="0000001D">
      <w:pPr>
        <w:spacing w:after="80" w:lineRule="auto"/>
        <w:jc w:val="both"/>
        <w:rPr>
          <w:rFonts w:ascii="Aptos" w:cs="Aptos" w:eastAsia="Aptos" w:hAnsi="Aptos"/>
        </w:rPr>
      </w:pPr>
      <w:r w:rsidDel="00000000" w:rsidR="00000000" w:rsidRPr="00000000">
        <w:rPr>
          <w:rtl w:val="0"/>
        </w:rPr>
      </w:r>
    </w:p>
    <w:p w:rsidR="00000000" w:rsidDel="00000000" w:rsidP="00000000" w:rsidRDefault="00000000" w:rsidRPr="00000000" w14:paraId="0000001E">
      <w:pPr>
        <w:spacing w:after="80" w:before="60" w:line="276" w:lineRule="auto"/>
        <w:jc w:val="both"/>
        <w:rPr>
          <w:rFonts w:ascii="Aptos" w:cs="Aptos" w:eastAsia="Aptos" w:hAnsi="Aptos"/>
        </w:rPr>
      </w:pPr>
      <w:r w:rsidDel="00000000" w:rsidR="00000000" w:rsidRPr="00000000">
        <w:rPr>
          <w:rFonts w:ascii="Aptos" w:cs="Aptos" w:eastAsia="Aptos" w:hAnsi="Aptos"/>
          <w:color w:val="212121"/>
          <w:rtl w:val="0"/>
        </w:rPr>
        <w:t xml:space="preserve">A 2024 UN Women publication on women's access to green finance notes that the complexity and costs associated with green certification processes make green finance unattainable for most smaller, women-led businesses and organizations (UN Women, 2024).⁹ Similarly, the UNESCO-UNEVOC 2024 review on greening qualifications in Africa stresses that informal economy workers, who are most vulnerable to climate change and most in need of green economy skills, are least likely to access formal training, making targeted, non-formal Business Development Services (BDS) interventions critical (UNESCO/UNEVOC, 2024).⁸</w:t>
      </w:r>
      <w:r w:rsidDel="00000000" w:rsidR="00000000" w:rsidRPr="00000000">
        <w:rPr>
          <w:rtl w:val="0"/>
        </w:rPr>
      </w:r>
    </w:p>
    <w:p w:rsidR="00000000" w:rsidDel="00000000" w:rsidP="00000000" w:rsidRDefault="00000000" w:rsidRPr="00000000" w14:paraId="0000001F">
      <w:pPr>
        <w:spacing w:after="80" w:before="60" w:line="276" w:lineRule="auto"/>
        <w:jc w:val="both"/>
        <w:rPr>
          <w:rFonts w:ascii="Aptos" w:cs="Aptos" w:eastAsia="Aptos" w:hAnsi="Aptos"/>
        </w:rPr>
      </w:pPr>
      <w:r w:rsidDel="00000000" w:rsidR="00000000" w:rsidRPr="00000000">
        <w:rPr>
          <w:rFonts w:ascii="Aptos" w:cs="Aptos" w:eastAsia="Aptos" w:hAnsi="Aptos"/>
          <w:color w:val="212121"/>
          <w:rtl w:val="0"/>
        </w:rPr>
        <w:t xml:space="preserve">To address these interlinked challenges, the African Forest Forum in partnership with the Alliance for Green Revolution in Africa will organize a two-day Business Development Services (BDS) Training targeting youth and women engaged in, or interested in establishing, nature-based and green enterprises in Ghana. The training is designed as a practical, participatory, and evidence-based intervention that bridges the gap between the vast potential of Africa's green economy and the current capacity of young and women entrepreneurs to access and benefit from it.</w:t>
      </w:r>
      <w:r w:rsidDel="00000000" w:rsidR="00000000" w:rsidRPr="00000000">
        <w:rPr>
          <w:rtl w:val="0"/>
        </w:rPr>
      </w:r>
    </w:p>
    <w:p w:rsidR="00000000" w:rsidDel="00000000" w:rsidP="00000000" w:rsidRDefault="00000000" w:rsidRPr="00000000" w14:paraId="00000020">
      <w:pPr>
        <w:spacing w:after="80" w:lineRule="auto"/>
        <w:jc w:val="both"/>
        <w:rPr>
          <w:rFonts w:ascii="Aptos" w:cs="Aptos" w:eastAsia="Aptos" w:hAnsi="Aptos"/>
        </w:rPr>
      </w:pPr>
      <w:r w:rsidDel="00000000" w:rsidR="00000000" w:rsidRPr="00000000">
        <w:rPr>
          <w:rtl w:val="0"/>
        </w:rPr>
      </w:r>
    </w:p>
    <w:p w:rsidR="00000000" w:rsidDel="00000000" w:rsidP="00000000" w:rsidRDefault="00000000" w:rsidRPr="00000000" w14:paraId="00000021">
      <w:pPr>
        <w:spacing w:after="80" w:lineRule="auto"/>
        <w:jc w:val="both"/>
        <w:rPr>
          <w:rFonts w:ascii="Aptos" w:cs="Aptos" w:eastAsia="Aptos" w:hAnsi="Aptos"/>
          <w:b w:val="1"/>
          <w:bCs w:val="1"/>
        </w:rPr>
      </w:pPr>
      <w:r w:rsidDel="00000000" w:rsidR="00000000" w:rsidRPr="00000000">
        <w:rPr>
          <w:rFonts w:ascii="Aptos" w:cs="Aptos" w:eastAsia="Aptos" w:hAnsi="Aptos"/>
          <w:b w:val="1"/>
          <w:bCs w:val="1"/>
          <w:rtl w:val="0"/>
        </w:rPr>
        <w:t xml:space="preserve">Goal</w:t>
      </w:r>
    </w:p>
    <w:p w:rsidR="00000000" w:rsidDel="00000000" w:rsidP="00000000" w:rsidRDefault="00000000" w:rsidRPr="00000000" w14:paraId="00000022">
      <w:pPr>
        <w:spacing w:after="80" w:before="60" w:line="276" w:lineRule="auto"/>
        <w:jc w:val="both"/>
        <w:rPr>
          <w:rFonts w:ascii="Aptos" w:cs="Aptos" w:eastAsia="Aptos" w:hAnsi="Aptos"/>
        </w:rPr>
      </w:pPr>
      <w:r w:rsidDel="00000000" w:rsidR="00000000" w:rsidRPr="00000000">
        <w:rPr>
          <w:rFonts w:ascii="Aptos" w:cs="Aptos" w:eastAsia="Aptos" w:hAnsi="Aptos"/>
          <w:color w:val="212121"/>
          <w:rtl w:val="0"/>
        </w:rPr>
        <w:t xml:space="preserve">To strengthen the entrepreneurial capacities of youth and women across Africa to establish, manage, and scale viable deforestation free green enterprises that generate sustainable livelihoods, advance bioeconomy development, conserve forests and biodiversity, support landscape restoration, and build community resilience to climate change.</w:t>
      </w:r>
      <w:r w:rsidDel="00000000" w:rsidR="00000000" w:rsidRPr="00000000">
        <w:rPr>
          <w:rtl w:val="0"/>
        </w:rPr>
      </w:r>
    </w:p>
    <w:p w:rsidR="00000000" w:rsidDel="00000000" w:rsidP="00000000" w:rsidRDefault="00000000" w:rsidRPr="00000000" w14:paraId="00000023">
      <w:pPr>
        <w:spacing w:after="160" w:lineRule="auto"/>
        <w:jc w:val="both"/>
        <w:rPr>
          <w:rFonts w:ascii="Aptos" w:cs="Aptos" w:eastAsia="Aptos" w:hAnsi="Aptos"/>
          <w:b w:val="1"/>
          <w:bCs w:val="1"/>
        </w:rPr>
      </w:pPr>
      <w:r w:rsidDel="00000000" w:rsidR="00000000" w:rsidRPr="00000000">
        <w:rPr>
          <w:rFonts w:ascii="Aptos" w:cs="Aptos" w:eastAsia="Aptos" w:hAnsi="Aptos"/>
          <w:b w:val="1"/>
          <w:bCs w:val="1"/>
          <w:rtl w:val="0"/>
        </w:rPr>
        <w:t xml:space="preserve">Training Objectives</w:t>
      </w:r>
    </w:p>
    <w:p w:rsidR="00000000" w:rsidDel="00000000" w:rsidP="00000000" w:rsidRDefault="00000000" w:rsidRPr="00000000" w14:paraId="00000024">
      <w:pPr>
        <w:numPr>
          <w:ilvl w:val="0"/>
          <w:numId w:val="2"/>
        </w:numPr>
        <w:spacing w:after="0" w:line="278.00000000000006" w:lineRule="auto"/>
        <w:ind w:left="720" w:hanging="360"/>
        <w:jc w:val="both"/>
        <w:rPr/>
      </w:pPr>
      <w:r w:rsidDel="00000000" w:rsidR="00000000" w:rsidRPr="00000000">
        <w:rPr>
          <w:rFonts w:ascii="Aptos" w:cs="Aptos" w:eastAsia="Aptos" w:hAnsi="Aptos"/>
          <w:rtl w:val="0"/>
        </w:rPr>
        <w:t xml:space="preserve">Enhance youths and women understanding of deforestation-free and green business opportunities for bioeconomy development in Ghana </w:t>
      </w:r>
    </w:p>
    <w:p w:rsidR="00000000" w:rsidDel="00000000" w:rsidP="00000000" w:rsidRDefault="00000000" w:rsidRPr="00000000" w14:paraId="00000025">
      <w:pPr>
        <w:numPr>
          <w:ilvl w:val="0"/>
          <w:numId w:val="2"/>
        </w:numPr>
        <w:spacing w:after="0" w:line="278.00000000000006" w:lineRule="auto"/>
        <w:ind w:left="720" w:hanging="360"/>
        <w:jc w:val="both"/>
        <w:rPr/>
      </w:pPr>
      <w:r w:rsidDel="00000000" w:rsidR="00000000" w:rsidRPr="00000000">
        <w:rPr>
          <w:rFonts w:ascii="Aptos" w:cs="Aptos" w:eastAsia="Aptos" w:hAnsi="Aptos"/>
          <w:rtl w:val="0"/>
        </w:rPr>
        <w:t xml:space="preserve">Strengthen entrepreneurial and business planning capacities by equipping youth and women entrepreneurs with knowledge and skill to be able to develop green-business plan and implement their plan</w:t>
      </w:r>
    </w:p>
    <w:p w:rsidR="00000000" w:rsidDel="00000000" w:rsidP="00000000" w:rsidRDefault="00000000" w:rsidRPr="00000000" w14:paraId="00000026">
      <w:pPr>
        <w:numPr>
          <w:ilvl w:val="0"/>
          <w:numId w:val="2"/>
        </w:numPr>
        <w:spacing w:after="0" w:line="278.00000000000006" w:lineRule="auto"/>
        <w:ind w:left="720" w:hanging="360"/>
        <w:jc w:val="both"/>
        <w:rPr/>
      </w:pPr>
      <w:r w:rsidDel="00000000" w:rsidR="00000000" w:rsidRPr="00000000">
        <w:rPr>
          <w:rFonts w:ascii="Aptos" w:cs="Aptos" w:eastAsia="Aptos" w:hAnsi="Aptos"/>
          <w:rtl w:val="0"/>
        </w:rPr>
        <w:t xml:space="preserve">Improve their understanding and capacity to access business development services, finance, and enterprise support ecosystems </w:t>
      </w:r>
    </w:p>
    <w:p w:rsidR="00000000" w:rsidDel="00000000" w:rsidP="00000000" w:rsidRDefault="00000000" w:rsidRPr="00000000" w14:paraId="00000027">
      <w:pPr>
        <w:numPr>
          <w:ilvl w:val="0"/>
          <w:numId w:val="2"/>
        </w:numPr>
        <w:spacing w:after="0" w:line="278.00000000000006" w:lineRule="auto"/>
        <w:ind w:left="720" w:hanging="360"/>
        <w:jc w:val="both"/>
        <w:rPr/>
      </w:pPr>
      <w:r w:rsidDel="00000000" w:rsidR="00000000" w:rsidRPr="00000000">
        <w:rPr>
          <w:rFonts w:ascii="Aptos" w:cs="Aptos" w:eastAsia="Aptos" w:hAnsi="Aptos"/>
          <w:rtl w:val="0"/>
        </w:rPr>
        <w:t xml:space="preserve">Build participants’ capacities in marketing, branding, and financial management </w:t>
      </w:r>
    </w:p>
    <w:p w:rsidR="00000000" w:rsidDel="00000000" w:rsidP="00000000" w:rsidRDefault="00000000" w:rsidRPr="00000000" w14:paraId="00000028">
      <w:pPr>
        <w:numPr>
          <w:ilvl w:val="0"/>
          <w:numId w:val="2"/>
        </w:numPr>
        <w:spacing w:after="0" w:line="278.00000000000006" w:lineRule="auto"/>
        <w:ind w:left="720" w:hanging="360"/>
        <w:jc w:val="both"/>
        <w:rPr/>
      </w:pPr>
      <w:r w:rsidDel="00000000" w:rsidR="00000000" w:rsidRPr="00000000">
        <w:rPr>
          <w:rFonts w:ascii="Aptos" w:cs="Aptos" w:eastAsia="Aptos" w:hAnsi="Aptos"/>
          <w:rtl w:val="0"/>
        </w:rPr>
        <w:t xml:space="preserve">Guide youths to start green businesses and expand existing businesses through tailored green businesses development and entrepreneurships.</w:t>
      </w:r>
    </w:p>
    <w:p w:rsidR="00000000" w:rsidDel="00000000" w:rsidP="00000000" w:rsidRDefault="00000000" w:rsidRPr="00000000" w14:paraId="00000029">
      <w:pPr>
        <w:spacing w:after="160" w:lineRule="auto"/>
        <w:jc w:val="both"/>
        <w:rPr>
          <w:rFonts w:ascii="Aptos" w:cs="Aptos" w:eastAsia="Aptos" w:hAnsi="Aptos"/>
        </w:rPr>
      </w:pPr>
      <w:r w:rsidDel="00000000" w:rsidR="00000000" w:rsidRPr="00000000">
        <w:rPr>
          <w:rtl w:val="0"/>
        </w:rPr>
      </w:r>
    </w:p>
    <w:p w:rsidR="00000000" w:rsidDel="00000000" w:rsidP="00000000" w:rsidRDefault="00000000" w:rsidRPr="00000000" w14:paraId="0000002A">
      <w:pPr>
        <w:spacing w:after="80" w:before="60" w:line="276" w:lineRule="auto"/>
        <w:jc w:val="both"/>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Training Methodology</w:t>
      </w:r>
    </w:p>
    <w:p w:rsidR="00000000" w:rsidDel="00000000" w:rsidP="00000000" w:rsidRDefault="00000000" w:rsidRPr="00000000" w14:paraId="0000002B">
      <w:pPr>
        <w:spacing w:after="80" w:before="60" w:line="276" w:lineRule="auto"/>
        <w:jc w:val="both"/>
        <w:rPr>
          <w:rFonts w:ascii="Aptos" w:cs="Aptos" w:eastAsia="Aptos" w:hAnsi="Aptos"/>
        </w:rPr>
      </w:pPr>
      <w:r w:rsidDel="00000000" w:rsidR="00000000" w:rsidRPr="00000000">
        <w:rPr>
          <w:rFonts w:ascii="Aptos" w:cs="Aptos" w:eastAsia="Aptos" w:hAnsi="Aptos"/>
          <w:color w:val="212121"/>
          <w:rtl w:val="0"/>
        </w:rPr>
        <w:t xml:space="preserve">The training will adopt a highly participatory, experiential, and practice-oriented learning approach. All methodologies will be contextually adapted to ensure relevance for Africa's green and nature-based enterprise landscape, with deliberate attention to the specific needs and learning contexts of youth and women participants. Methods will include:</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Interactive facilitated presentations and expert-led plenary sessions on key green business themes;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Structured group discussions and peer-to-peer knowledge exchange;</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Case study analysis of successful youth- and women-led green enterprises from across Ghana;</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Hands-on practical exercises including opportunity mapping, market assessment, and business model development using the Green Business Model Canvas;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Business plan development sessions with individualized facilitator feedback;</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Mentoring and coaching sessions with experienced green entrepreneurs and enterprise support professionals;</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Business pitch rehearsals and structured investor pitch sessions;</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Field exposure or site visits to operational green enterprises where feasible;</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60" w:lineRule="auto"/>
        <w:ind w:left="720" w:right="0" w:hanging="36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Post-training networking and market linkage facilitation sessions.</w:t>
      </w:r>
      <w:r w:rsidDel="00000000" w:rsidR="00000000" w:rsidRPr="00000000">
        <w:rPr>
          <w:rtl w:val="0"/>
        </w:rPr>
      </w:r>
    </w:p>
    <w:p w:rsidR="00000000" w:rsidDel="00000000" w:rsidP="00000000" w:rsidRDefault="00000000" w:rsidRPr="00000000" w14:paraId="00000035">
      <w:pPr>
        <w:spacing w:after="80" w:lineRule="auto"/>
        <w:jc w:val="both"/>
        <w:rPr>
          <w:rFonts w:ascii="Aptos" w:cs="Aptos" w:eastAsia="Aptos" w:hAnsi="Aptos"/>
        </w:rPr>
      </w:pPr>
      <w:r w:rsidDel="00000000" w:rsidR="00000000" w:rsidRPr="00000000">
        <w:rPr>
          <w:rtl w:val="0"/>
        </w:rPr>
      </w:r>
    </w:p>
    <w:p w:rsidR="00000000" w:rsidDel="00000000" w:rsidP="00000000" w:rsidRDefault="00000000" w:rsidRPr="00000000" w14:paraId="00000036">
      <w:pPr>
        <w:spacing w:after="80" w:before="60" w:line="276" w:lineRule="auto"/>
        <w:jc w:val="both"/>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Target Participants</w:t>
      </w:r>
    </w:p>
    <w:p w:rsidR="00000000" w:rsidDel="00000000" w:rsidP="00000000" w:rsidRDefault="00000000" w:rsidRPr="00000000" w14:paraId="00000037">
      <w:pPr>
        <w:spacing w:after="80" w:before="60" w:line="276" w:lineRule="auto"/>
        <w:jc w:val="both"/>
        <w:rPr>
          <w:rFonts w:ascii="Aptos" w:cs="Aptos" w:eastAsia="Aptos" w:hAnsi="Aptos"/>
        </w:rPr>
      </w:pPr>
      <w:r w:rsidDel="00000000" w:rsidR="00000000" w:rsidRPr="00000000">
        <w:rPr>
          <w:rFonts w:ascii="Aptos" w:cs="Aptos" w:eastAsia="Aptos" w:hAnsi="Aptos"/>
          <w:color w:val="212121"/>
          <w:rtl w:val="0"/>
        </w:rPr>
        <w:t xml:space="preserve">The training is designed for y</w:t>
      </w:r>
      <w:r w:rsidDel="00000000" w:rsidR="00000000" w:rsidRPr="00000000">
        <w:rPr>
          <w:rFonts w:ascii="Aptos" w:cs="Aptos" w:eastAsia="Aptos" w:hAnsi="Aptos"/>
          <w:rtl w:val="0"/>
        </w:rPr>
        <w:t xml:space="preserve">oung men and women currently operating or planning to establish nature-based or green enterprises in any sector, including forestry, NTFPs, agroforestry, recycling, eco-tourism, and renewable energy and related green businesses.</w:t>
      </w:r>
    </w:p>
    <w:p w:rsidR="00000000" w:rsidDel="00000000" w:rsidP="00000000" w:rsidRDefault="00000000" w:rsidRPr="00000000" w14:paraId="00000038">
      <w:pPr>
        <w:spacing w:after="80" w:before="60" w:line="276" w:lineRule="auto"/>
        <w:jc w:val="both"/>
        <w:rPr>
          <w:rFonts w:ascii="Aptos" w:cs="Aptos" w:eastAsia="Aptos" w:hAnsi="Aptos"/>
          <w:sz w:val="21"/>
          <w:szCs w:val="21"/>
        </w:rPr>
      </w:pPr>
      <w:r w:rsidDel="00000000" w:rsidR="00000000" w:rsidRPr="00000000">
        <w:rPr>
          <w:rtl w:val="0"/>
        </w:rPr>
      </w:r>
    </w:p>
    <w:p w:rsidR="00000000" w:rsidDel="00000000" w:rsidP="00000000" w:rsidRDefault="00000000" w:rsidRPr="00000000" w14:paraId="00000039">
      <w:pPr>
        <w:spacing w:after="80" w:before="60" w:line="276" w:lineRule="auto"/>
        <w:jc w:val="both"/>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Expected outcomes</w:t>
      </w:r>
    </w:p>
    <w:p w:rsidR="00000000" w:rsidDel="00000000" w:rsidP="00000000" w:rsidRDefault="00000000" w:rsidRPr="00000000" w14:paraId="0000003A">
      <w:pPr>
        <w:spacing w:after="80" w:before="60" w:line="276" w:lineRule="auto"/>
        <w:jc w:val="both"/>
        <w:rPr>
          <w:rFonts w:ascii="Aptos" w:cs="Aptos" w:eastAsia="Aptos" w:hAnsi="Aptos"/>
          <w:color w:val="212121"/>
        </w:rPr>
      </w:pPr>
      <w:r w:rsidDel="00000000" w:rsidR="00000000" w:rsidRPr="00000000">
        <w:rPr>
          <w:rFonts w:ascii="Aptos" w:cs="Aptos" w:eastAsia="Aptos" w:hAnsi="Aptos"/>
          <w:color w:val="212121"/>
          <w:rtl w:val="0"/>
        </w:rPr>
        <w:t xml:space="preserve">By the end of the two-day training, each participant will have produced or achieved the following tangible outputs:</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b w:val="0"/>
          <w:bCs w:val="0"/>
          <w:i w:val="0"/>
          <w:iCs w:val="0"/>
          <w:smallCaps w:val="0"/>
          <w:strike w:val="0"/>
          <w:color w:val="212121"/>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Participants demonstrate improved knowledge and skills in green business identification, model development, planning, financial management, and marketing.</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b w:val="0"/>
          <w:bCs w:val="0"/>
          <w:i w:val="0"/>
          <w:iCs w:val="0"/>
          <w:smallCaps w:val="0"/>
          <w:strike w:val="0"/>
          <w:color w:val="212121"/>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Business Plans Developed: each youth develops a viable business plan, equipped with clear strategies, financial plan, and operational goals.</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b w:val="0"/>
          <w:bCs w:val="0"/>
          <w:i w:val="0"/>
          <w:iCs w:val="0"/>
          <w:smallCaps w:val="0"/>
          <w:strike w:val="0"/>
          <w:color w:val="212121"/>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Successful Business Pitches and Networking Connections: youths develop pitch presentations, receive valuable feedback from trainers.</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b w:val="0"/>
          <w:bCs w:val="0"/>
          <w:i w:val="0"/>
          <w:iCs w:val="0"/>
          <w:smallCaps w:val="0"/>
          <w:strike w:val="0"/>
          <w:color w:val="212121"/>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The training methodology, tools, and materials developed for this programme serve as a replicable and scalable model for BDS delivery in green economy sectors across Africa.</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b w:val="0"/>
          <w:bCs w:val="0"/>
          <w:i w:val="0"/>
          <w:iCs w:val="0"/>
          <w:smallCaps w:val="0"/>
          <w:strike w:val="0"/>
          <w:color w:val="212121"/>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Participants are better equipped to access finance through improved understanding of green finance instruments, investment readiness</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12121"/>
          <w:sz w:val="22"/>
          <w:szCs w:val="22"/>
          <w:u w:val="none"/>
          <w:shd w:fill="auto" w:val="clear"/>
          <w:vertAlign w:val="baseline"/>
          <w:rtl w:val="0"/>
        </w:rPr>
        <w:t xml:space="preserve">Green enterprises supported by the training adopt climate-smart business practices and contribute to community-level climate adaptation and resilience.</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spacing w:after="80" w:before="60" w:line="276" w:lineRule="auto"/>
        <w:jc w:val="both"/>
        <w:rPr>
          <w:rFonts w:ascii="Aptos" w:cs="Aptos" w:eastAsia="Aptos" w:hAnsi="Aptos"/>
          <w:b w:val="1"/>
          <w:bCs w:val="1"/>
        </w:rPr>
      </w:pPr>
      <w:r w:rsidDel="00000000" w:rsidR="00000000" w:rsidRPr="00000000">
        <w:rPr>
          <w:rFonts w:ascii="Aptos" w:cs="Aptos" w:eastAsia="Aptos" w:hAnsi="Aptos"/>
          <w:b w:val="1"/>
          <w:bCs w:val="1"/>
          <w:rtl w:val="0"/>
        </w:rPr>
        <w:t xml:space="preserve">Training Themes and Programme</w:t>
      </w:r>
    </w:p>
    <w:p w:rsidR="00000000" w:rsidDel="00000000" w:rsidP="00000000" w:rsidRDefault="00000000" w:rsidRPr="00000000" w14:paraId="00000043">
      <w:pPr>
        <w:spacing w:after="80" w:before="60" w:line="276" w:lineRule="auto"/>
        <w:jc w:val="both"/>
        <w:rPr>
          <w:rFonts w:ascii="Aptos" w:cs="Aptos" w:eastAsia="Aptos" w:hAnsi="Aptos"/>
          <w:color w:val="212121"/>
        </w:rPr>
      </w:pPr>
      <w:r w:rsidDel="00000000" w:rsidR="00000000" w:rsidRPr="00000000">
        <w:rPr>
          <w:rFonts w:ascii="Aptos" w:cs="Aptos" w:eastAsia="Aptos" w:hAnsi="Aptos"/>
          <w:color w:val="212121"/>
          <w:rtl w:val="0"/>
        </w:rPr>
        <w:t xml:space="preserve">The two-day training will be structured around two interconnected thematic pillars, each building progressively on the previous to take participants from green business awareness through to business initiation, planning and growth strategy.</w:t>
      </w:r>
    </w:p>
    <w:p w:rsidR="00000000" w:rsidDel="00000000" w:rsidP="00000000" w:rsidRDefault="00000000" w:rsidRPr="00000000" w14:paraId="00000044">
      <w:pPr>
        <w:spacing w:after="80" w:before="60" w:line="276" w:lineRule="auto"/>
        <w:jc w:val="both"/>
        <w:rPr>
          <w:rFonts w:ascii="Aptos" w:cs="Aptos" w:eastAsia="Aptos" w:hAnsi="Aptos"/>
        </w:rPr>
      </w:pPr>
      <w:r w:rsidDel="00000000" w:rsidR="00000000" w:rsidRPr="00000000">
        <w:rPr>
          <w:rtl w:val="0"/>
        </w:rPr>
      </w:r>
    </w:p>
    <w:p w:rsidR="00000000" w:rsidDel="00000000" w:rsidP="00000000" w:rsidRDefault="00000000" w:rsidRPr="00000000" w14:paraId="00000045">
      <w:pPr>
        <w:pStyle w:val="Heading2"/>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Day 1: Understanding Green Business Opportunities and Business Planning</w:t>
      </w:r>
    </w:p>
    <w:tbl>
      <w:tblPr>
        <w:tblStyle w:val="Table2"/>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10"/>
        <w:gridCol w:w="6416"/>
        <w:tblGridChange w:id="0">
          <w:tblGrid>
            <w:gridCol w:w="2610"/>
            <w:gridCol w:w="641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b5e20" w:val="clear"/>
            <w:tcMar>
              <w:top w:w="100.0" w:type="dxa"/>
              <w:left w:w="120.0" w:type="dxa"/>
              <w:bottom w:w="100.0" w:type="dxa"/>
              <w:right w:w="120.0" w:type="dxa"/>
            </w:tcMar>
          </w:tcPr>
          <w:p w:rsidR="00000000" w:rsidDel="00000000" w:rsidP="00000000" w:rsidRDefault="00000000" w:rsidRPr="00000000" w14:paraId="00000046">
            <w:pPr>
              <w:jc w:val="both"/>
              <w:rPr>
                <w:rFonts w:ascii="Aptos" w:cs="Aptos" w:eastAsia="Aptos" w:hAnsi="Aptos"/>
              </w:rPr>
            </w:pPr>
            <w:r w:rsidDel="00000000" w:rsidR="00000000" w:rsidRPr="00000000">
              <w:rPr>
                <w:rFonts w:ascii="Aptos" w:cs="Aptos" w:eastAsia="Aptos" w:hAnsi="Aptos"/>
                <w:b w:val="1"/>
                <w:bCs w:val="1"/>
                <w:color w:val="ffffff"/>
                <w:rtl w:val="0"/>
              </w:rPr>
              <w:t xml:space="preserve">THEME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1b5e20" w:val="clear"/>
            <w:tcMar>
              <w:top w:w="100.0" w:type="dxa"/>
              <w:left w:w="120.0" w:type="dxa"/>
              <w:bottom w:w="100.0" w:type="dxa"/>
              <w:right w:w="120.0" w:type="dxa"/>
            </w:tcMar>
          </w:tcPr>
          <w:p w:rsidR="00000000" w:rsidDel="00000000" w:rsidP="00000000" w:rsidRDefault="00000000" w:rsidRPr="00000000" w14:paraId="00000047">
            <w:pPr>
              <w:jc w:val="both"/>
              <w:rPr>
                <w:rFonts w:ascii="Aptos" w:cs="Aptos" w:eastAsia="Aptos" w:hAnsi="Aptos"/>
              </w:rPr>
            </w:pPr>
            <w:r w:rsidDel="00000000" w:rsidR="00000000" w:rsidRPr="00000000">
              <w:rPr>
                <w:rFonts w:ascii="Aptos" w:cs="Aptos" w:eastAsia="Aptos" w:hAnsi="Aptos"/>
                <w:b w:val="1"/>
                <w:bCs w:val="1"/>
                <w:color w:val="ffffff"/>
                <w:rtl w:val="0"/>
              </w:rPr>
              <w:t xml:space="preserve">CONTENT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8">
            <w:pPr>
              <w:spacing w:after="30" w:before="30" w:line="260" w:lineRule="auto"/>
              <w:jc w:val="both"/>
              <w:rPr>
                <w:rFonts w:ascii="Aptos" w:cs="Aptos" w:eastAsia="Aptos" w:hAnsi="Aptos"/>
              </w:rPr>
            </w:pPr>
            <w:r w:rsidDel="00000000" w:rsidR="00000000" w:rsidRPr="00000000">
              <w:rPr>
                <w:rFonts w:ascii="Aptos" w:cs="Aptos" w:eastAsia="Aptos" w:hAnsi="Aptos"/>
                <w:b w:val="1"/>
                <w:bCs w:val="1"/>
                <w:rtl w:val="0"/>
              </w:rPr>
              <w:t xml:space="preserve">Introduction to Entrepreneurship and Green Enterprises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9">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Concepts of entrepreneurship, green economy, sustainable development and the role of youth and women in Africa's green transition</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A">
            <w:pPr>
              <w:spacing w:after="30" w:before="30" w:line="260" w:lineRule="auto"/>
              <w:jc w:val="both"/>
              <w:rPr>
                <w:rFonts w:ascii="Aptos" w:cs="Aptos" w:eastAsia="Aptos" w:hAnsi="Aptos"/>
              </w:rPr>
            </w:pPr>
            <w:r w:rsidDel="00000000" w:rsidR="00000000" w:rsidRPr="00000000">
              <w:rPr>
                <w:rFonts w:ascii="Aptos" w:cs="Aptos" w:eastAsia="Aptos" w:hAnsi="Aptos"/>
                <w:b w:val="1"/>
                <w:bCs w:val="1"/>
                <w:rtl w:val="0"/>
              </w:rPr>
              <w:t xml:space="preserve">Bioeconomy Opportunities in Africa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B">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Overview of Africa's bioeconomy sectors: forests, NTFPs, agroforestry, bamboo, medicinal plants, wild honey, and nature-based solutions; mapping local opportunities</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C">
            <w:pPr>
              <w:spacing w:after="30" w:before="30" w:line="260" w:lineRule="auto"/>
              <w:jc w:val="both"/>
              <w:rPr>
                <w:rFonts w:ascii="Aptos" w:cs="Aptos" w:eastAsia="Aptos" w:hAnsi="Aptos"/>
              </w:rPr>
            </w:pPr>
            <w:r w:rsidDel="00000000" w:rsidR="00000000" w:rsidRPr="00000000">
              <w:rPr>
                <w:rFonts w:ascii="Aptos" w:cs="Aptos" w:eastAsia="Aptos" w:hAnsi="Aptos"/>
                <w:b w:val="1"/>
                <w:bCs w:val="1"/>
                <w:rtl w:val="0"/>
              </w:rPr>
              <w:t xml:space="preserve">Deforestation-Free and Green Value Chains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D">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Understanding green and deforestation-free value chains; sustainable sourcing; environmental and social standards; certification pathways</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E">
            <w:pPr>
              <w:spacing w:after="30" w:before="30" w:line="260" w:lineRule="auto"/>
              <w:jc w:val="both"/>
              <w:rPr>
                <w:rFonts w:ascii="Aptos" w:cs="Aptos" w:eastAsia="Aptos" w:hAnsi="Aptos"/>
              </w:rPr>
            </w:pPr>
            <w:r w:rsidDel="00000000" w:rsidR="00000000" w:rsidRPr="00000000">
              <w:rPr>
                <w:rFonts w:ascii="Aptos" w:cs="Aptos" w:eastAsia="Aptos" w:hAnsi="Aptos"/>
                <w:b w:val="1"/>
                <w:bCs w:val="1"/>
                <w:rtl w:val="0"/>
              </w:rPr>
              <w:t xml:space="preserve">Business Opportunity Identification and Feasibility Assessment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F">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Tools for screening green business ideas; market assessment; resource mapping; skills and passion alignment; basic feasibility analysis</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0">
            <w:pPr>
              <w:spacing w:after="30" w:before="30" w:line="260" w:lineRule="auto"/>
              <w:jc w:val="both"/>
              <w:rPr>
                <w:rFonts w:ascii="Aptos" w:cs="Aptos" w:eastAsia="Aptos" w:hAnsi="Aptos"/>
              </w:rPr>
            </w:pPr>
            <w:r w:rsidDel="00000000" w:rsidR="00000000" w:rsidRPr="00000000">
              <w:rPr>
                <w:rFonts w:ascii="Aptos" w:cs="Aptos" w:eastAsia="Aptos" w:hAnsi="Aptos"/>
                <w:b w:val="1"/>
                <w:bCs w:val="1"/>
                <w:rtl w:val="0"/>
              </w:rPr>
              <w:t xml:space="preserve">Green Business Model Development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1">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Introduction to the Green Business Model Canvas; defining value propositions, customer segments, revenue streams, key resources, activities, partnerships, and environmental impact</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2">
            <w:pPr>
              <w:spacing w:after="30" w:before="30" w:line="260" w:lineRule="auto"/>
              <w:jc w:val="both"/>
              <w:rPr>
                <w:rFonts w:ascii="Aptos" w:cs="Aptos" w:eastAsia="Aptos" w:hAnsi="Aptos"/>
              </w:rPr>
            </w:pPr>
            <w:r w:rsidDel="00000000" w:rsidR="00000000" w:rsidRPr="00000000">
              <w:rPr>
                <w:rFonts w:ascii="Aptos" w:cs="Aptos" w:eastAsia="Aptos" w:hAnsi="Aptos"/>
                <w:b w:val="1"/>
                <w:bCs w:val="1"/>
                <w:rtl w:val="0"/>
              </w:rPr>
              <w:t xml:space="preserve">Business Planning and Enterprise Management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3">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Developing a simplified business plan; setting SMART business objectives; production planning; operational management; risk identification and mitigation</w:t>
            </w:r>
          </w:p>
        </w:tc>
      </w:tr>
    </w:tbl>
    <w:p w:rsidR="00000000" w:rsidDel="00000000" w:rsidP="00000000" w:rsidRDefault="00000000" w:rsidRPr="00000000" w14:paraId="00000054">
      <w:pPr>
        <w:spacing w:after="80" w:lineRule="auto"/>
        <w:jc w:val="both"/>
        <w:rPr>
          <w:rFonts w:ascii="Aptos" w:cs="Aptos" w:eastAsia="Aptos" w:hAnsi="Aptos"/>
        </w:rPr>
      </w:pPr>
      <w:r w:rsidDel="00000000" w:rsidR="00000000" w:rsidRPr="00000000">
        <w:rPr>
          <w:rtl w:val="0"/>
        </w:rPr>
      </w:r>
    </w:p>
    <w:p w:rsidR="00000000" w:rsidDel="00000000" w:rsidP="00000000" w:rsidRDefault="00000000" w:rsidRPr="00000000" w14:paraId="00000055">
      <w:pPr>
        <w:pStyle w:val="Heading2"/>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Day 2: Enterprise Development, Financing and Growth</w:t>
      </w:r>
    </w:p>
    <w:tbl>
      <w:tblPr>
        <w:tblStyle w:val="Table3"/>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00"/>
        <w:gridCol w:w="6326"/>
        <w:tblGridChange w:id="0">
          <w:tblGrid>
            <w:gridCol w:w="2700"/>
            <w:gridCol w:w="63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2e7d32" w:val="clear"/>
            <w:tcMar>
              <w:top w:w="100.0" w:type="dxa"/>
              <w:left w:w="120.0" w:type="dxa"/>
              <w:bottom w:w="100.0" w:type="dxa"/>
              <w:right w:w="120.0" w:type="dxa"/>
            </w:tcMar>
          </w:tcPr>
          <w:p w:rsidR="00000000" w:rsidDel="00000000" w:rsidP="00000000" w:rsidRDefault="00000000" w:rsidRPr="00000000" w14:paraId="00000056">
            <w:pPr>
              <w:jc w:val="both"/>
              <w:rPr>
                <w:rFonts w:ascii="Aptos" w:cs="Aptos" w:eastAsia="Aptos" w:hAnsi="Aptos"/>
              </w:rPr>
            </w:pPr>
            <w:r w:rsidDel="00000000" w:rsidR="00000000" w:rsidRPr="00000000">
              <w:rPr>
                <w:rFonts w:ascii="Aptos" w:cs="Aptos" w:eastAsia="Aptos" w:hAnsi="Aptos"/>
                <w:b w:val="1"/>
                <w:bCs w:val="1"/>
                <w:color w:val="ffffff"/>
                <w:rtl w:val="0"/>
              </w:rPr>
              <w:t xml:space="preserve">THEME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2e7d32" w:val="clear"/>
            <w:tcMar>
              <w:top w:w="100.0" w:type="dxa"/>
              <w:left w:w="120.0" w:type="dxa"/>
              <w:bottom w:w="100.0" w:type="dxa"/>
              <w:right w:w="120.0" w:type="dxa"/>
            </w:tcMar>
          </w:tcPr>
          <w:p w:rsidR="00000000" w:rsidDel="00000000" w:rsidP="00000000" w:rsidRDefault="00000000" w:rsidRPr="00000000" w14:paraId="00000057">
            <w:pPr>
              <w:jc w:val="both"/>
              <w:rPr>
                <w:rFonts w:ascii="Aptos" w:cs="Aptos" w:eastAsia="Aptos" w:hAnsi="Aptos"/>
              </w:rPr>
            </w:pPr>
            <w:r w:rsidDel="00000000" w:rsidR="00000000" w:rsidRPr="00000000">
              <w:rPr>
                <w:rFonts w:ascii="Aptos" w:cs="Aptos" w:eastAsia="Aptos" w:hAnsi="Aptos"/>
                <w:b w:val="1"/>
                <w:bCs w:val="1"/>
                <w:color w:val="ffffff"/>
                <w:rtl w:val="0"/>
              </w:rPr>
              <w:t xml:space="preserve">CONTENT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8">
            <w:pPr>
              <w:spacing w:after="30" w:before="30" w:line="260" w:lineRule="auto"/>
              <w:jc w:val="both"/>
              <w:rPr>
                <w:rFonts w:ascii="Aptos" w:cs="Aptos" w:eastAsia="Aptos" w:hAnsi="Aptos"/>
                <w:b w:val="1"/>
                <w:bCs w:val="1"/>
              </w:rPr>
            </w:pPr>
            <w:r w:rsidDel="00000000" w:rsidR="00000000" w:rsidRPr="00000000">
              <w:rPr>
                <w:rFonts w:ascii="Aptos" w:cs="Aptos" w:eastAsia="Aptos" w:hAnsi="Aptos"/>
                <w:b w:val="1"/>
                <w:bCs w:val="1"/>
                <w:rtl w:val="0"/>
              </w:rPr>
              <w:t xml:space="preserve">Business Development Services and Support Ecosystems</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9">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Overview of BDS landscape in Africa: enterprise support organizations, incubators, accelerators, business hubs, and how to access them effectively</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A">
            <w:pPr>
              <w:spacing w:after="30" w:before="30" w:line="260" w:lineRule="auto"/>
              <w:jc w:val="both"/>
              <w:rPr>
                <w:rFonts w:ascii="Aptos" w:cs="Aptos" w:eastAsia="Aptos" w:hAnsi="Aptos"/>
                <w:b w:val="1"/>
                <w:bCs w:val="1"/>
              </w:rPr>
            </w:pPr>
            <w:r w:rsidDel="00000000" w:rsidR="00000000" w:rsidRPr="00000000">
              <w:rPr>
                <w:rFonts w:ascii="Aptos" w:cs="Aptos" w:eastAsia="Aptos" w:hAnsi="Aptos"/>
                <w:b w:val="1"/>
                <w:bCs w:val="1"/>
                <w:rtl w:val="0"/>
              </w:rPr>
              <w:t xml:space="preserve">Access to Finance and Investment Readiness</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B">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Green finance instruments, youth and women-targeted grants, SACCOs and microfinance, impact investment, carbon finance and investment readiness tools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C">
            <w:pPr>
              <w:spacing w:after="30" w:before="30" w:line="260" w:lineRule="auto"/>
              <w:jc w:val="both"/>
              <w:rPr>
                <w:rFonts w:ascii="Aptos" w:cs="Aptos" w:eastAsia="Aptos" w:hAnsi="Aptos"/>
                <w:b w:val="1"/>
                <w:bCs w:val="1"/>
              </w:rPr>
            </w:pPr>
            <w:r w:rsidDel="00000000" w:rsidR="00000000" w:rsidRPr="00000000">
              <w:rPr>
                <w:rFonts w:ascii="Aptos" w:cs="Aptos" w:eastAsia="Aptos" w:hAnsi="Aptos"/>
                <w:b w:val="1"/>
                <w:bCs w:val="1"/>
                <w:rtl w:val="0"/>
              </w:rPr>
              <w:t xml:space="preserve">Marketing and Branding of Green Products and Services</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D">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Developing a green brand identity; packaging and labelling for eco-products; digital marketing; market channels; organic and green certification strategies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E">
            <w:pPr>
              <w:spacing w:after="30" w:before="30" w:line="260" w:lineRule="auto"/>
              <w:jc w:val="both"/>
              <w:rPr>
                <w:rFonts w:ascii="Aptos" w:cs="Aptos" w:eastAsia="Aptos" w:hAnsi="Aptos"/>
                <w:b w:val="1"/>
                <w:bCs w:val="1"/>
              </w:rPr>
            </w:pPr>
            <w:r w:rsidDel="00000000" w:rsidR="00000000" w:rsidRPr="00000000">
              <w:rPr>
                <w:rFonts w:ascii="Aptos" w:cs="Aptos" w:eastAsia="Aptos" w:hAnsi="Aptos"/>
                <w:b w:val="1"/>
                <w:bCs w:val="1"/>
                <w:rtl w:val="0"/>
              </w:rPr>
              <w:t xml:space="preserve">Financial Management Fundamentals</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F">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Basic bookkeeping and record-keeping; cash flow management; pricing and costing; profit and loss tracking; simple financial projections and break-even analysis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60">
            <w:pPr>
              <w:spacing w:after="30" w:before="30" w:line="260" w:lineRule="auto"/>
              <w:jc w:val="both"/>
              <w:rPr>
                <w:rFonts w:ascii="Aptos" w:cs="Aptos" w:eastAsia="Aptos" w:hAnsi="Aptos"/>
              </w:rPr>
            </w:pPr>
            <w:r w:rsidDel="00000000" w:rsidR="00000000" w:rsidRPr="00000000">
              <w:rPr>
                <w:rFonts w:ascii="Aptos" w:cs="Aptos" w:eastAsia="Aptos" w:hAnsi="Aptos"/>
                <w:b w:val="1"/>
                <w:bCs w:val="1"/>
                <w:rtl w:val="0"/>
              </w:rPr>
              <w:t xml:space="preserve">Enterprise Growth Strategies and Market Linkages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61">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Scaling green businesses; identifying and strengthening market linkages; building supply chain relationships; cooperative and collective enterprise models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62">
            <w:pPr>
              <w:spacing w:after="30" w:before="30" w:line="260" w:lineRule="auto"/>
              <w:jc w:val="both"/>
              <w:rPr>
                <w:rFonts w:ascii="Aptos" w:cs="Aptos" w:eastAsia="Aptos" w:hAnsi="Aptos"/>
              </w:rPr>
            </w:pPr>
            <w:r w:rsidDel="00000000" w:rsidR="00000000" w:rsidRPr="00000000">
              <w:rPr>
                <w:rFonts w:ascii="Aptos" w:cs="Aptos" w:eastAsia="Aptos" w:hAnsi="Aptos"/>
                <w:b w:val="1"/>
                <w:bCs w:val="1"/>
                <w:rtl w:val="0"/>
              </w:rPr>
              <w:t xml:space="preserve">Business Pitching and Action Planning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63">
            <w:pPr>
              <w:spacing w:after="30" w:before="30" w:line="260" w:lineRule="auto"/>
              <w:jc w:val="both"/>
              <w:rPr>
                <w:rFonts w:ascii="Aptos" w:cs="Aptos" w:eastAsia="Aptos" w:hAnsi="Aptos"/>
              </w:rPr>
            </w:pPr>
            <w:r w:rsidDel="00000000" w:rsidR="00000000" w:rsidRPr="00000000">
              <w:rPr>
                <w:rFonts w:ascii="Aptos" w:cs="Aptos" w:eastAsia="Aptos" w:hAnsi="Aptos"/>
                <w:rtl w:val="0"/>
              </w:rPr>
              <w:t xml:space="preserve">Structuring and delivering an investor-oriented green business pitch; personal action planning; peer mentoring; networking with enterprise support organizations</w:t>
            </w:r>
          </w:p>
        </w:tc>
      </w:tr>
    </w:tbl>
    <w:p w:rsidR="00000000" w:rsidDel="00000000" w:rsidP="00000000" w:rsidRDefault="00000000" w:rsidRPr="00000000" w14:paraId="00000064">
      <w:pPr>
        <w:spacing w:after="80" w:before="60" w:line="276" w:lineRule="auto"/>
        <w:jc w:val="both"/>
        <w:rPr>
          <w:rFonts w:ascii="Aptos" w:cs="Aptos" w:eastAsia="Aptos" w:hAnsi="Aptos"/>
          <w:b w:val="1"/>
          <w:bCs w:val="1"/>
        </w:rPr>
      </w:pPr>
      <w:r w:rsidDel="00000000" w:rsidR="00000000" w:rsidRPr="00000000">
        <w:rPr>
          <w:rtl w:val="0"/>
        </w:rPr>
      </w:r>
    </w:p>
    <w:p w:rsidR="00000000" w:rsidDel="00000000" w:rsidP="00000000" w:rsidRDefault="00000000" w:rsidRPr="00000000" w14:paraId="00000065">
      <w:pPr>
        <w:spacing w:after="80" w:before="60" w:line="276" w:lineRule="auto"/>
        <w:jc w:val="both"/>
        <w:rPr>
          <w:rFonts w:ascii="Aptos" w:cs="Aptos" w:eastAsia="Aptos" w:hAnsi="Aptos"/>
          <w:b w:val="1"/>
          <w:bCs w:val="1"/>
          <w:sz w:val="44"/>
          <w:szCs w:val="44"/>
        </w:rPr>
      </w:pPr>
      <w:r w:rsidDel="00000000" w:rsidR="00000000" w:rsidRPr="00000000">
        <w:rPr>
          <w:rFonts w:ascii="Aptos" w:cs="Aptos" w:eastAsia="Aptos" w:hAnsi="Aptos"/>
          <w:b w:val="1"/>
          <w:bCs w:val="1"/>
          <w:sz w:val="44"/>
          <w:szCs w:val="44"/>
          <w:rtl w:val="0"/>
        </w:rPr>
        <w:t xml:space="preserve">Registration </w:t>
      </w:r>
    </w:p>
    <w:p w:rsidR="00000000" w:rsidDel="00000000" w:rsidP="00000000" w:rsidRDefault="00000000" w:rsidRPr="00000000" w14:paraId="00000066">
      <w:pPr>
        <w:spacing w:after="80" w:before="60" w:line="276" w:lineRule="auto"/>
        <w:jc w:val="both"/>
        <w:rPr>
          <w:sz w:val="20"/>
          <w:szCs w:val="20"/>
        </w:rPr>
      </w:pPr>
      <w:r w:rsidDel="00000000" w:rsidR="00000000" w:rsidRPr="00000000">
        <w:rPr>
          <w:rFonts w:ascii="Aptos" w:cs="Aptos" w:eastAsia="Aptos" w:hAnsi="Aptos"/>
          <w:b w:val="1"/>
          <w:bCs w:val="1"/>
          <w:rtl w:val="0"/>
        </w:rPr>
        <w:t xml:space="preserve">Follow this </w:t>
      </w:r>
      <w:r w:rsidDel="00000000" w:rsidR="00000000" w:rsidRPr="00000000">
        <w:rPr>
          <w:b w:val="1"/>
          <w:bCs w:val="1"/>
          <w:color w:val="ffffff"/>
          <w:sz w:val="19"/>
          <w:szCs w:val="19"/>
          <w:rtl w:val="0"/>
        </w:rPr>
        <w:t xml:space="preserve"> </w:t>
      </w:r>
      <w:hyperlink r:id="rId6">
        <w:r w:rsidDel="00000000" w:rsidR="00000000" w:rsidRPr="00000000">
          <w:rPr>
            <w:color w:val="0563c1"/>
            <w:sz w:val="20"/>
            <w:szCs w:val="20"/>
            <w:u w:val="single"/>
            <w:rtl w:val="0"/>
          </w:rPr>
          <w:t xml:space="preserve">LINK</w:t>
        </w:r>
      </w:hyperlink>
      <w:r w:rsidDel="00000000" w:rsidR="00000000" w:rsidRPr="00000000">
        <w:rPr>
          <w:sz w:val="20"/>
          <w:szCs w:val="20"/>
          <w:rtl w:val="0"/>
        </w:rPr>
        <w:t xml:space="preserve"> or </w:t>
      </w:r>
      <w:hyperlink r:id="rId7">
        <w:r w:rsidDel="00000000" w:rsidR="00000000" w:rsidRPr="00000000">
          <w:rPr>
            <w:color w:val="0563c1"/>
            <w:sz w:val="20"/>
            <w:szCs w:val="20"/>
            <w:u w:val="single"/>
            <w:rtl w:val="0"/>
          </w:rPr>
          <w:t xml:space="preserve">https://ee.kobotoolbox.org/x/ZMq3LFAz</w:t>
        </w:r>
      </w:hyperlink>
      <w:r w:rsidDel="00000000" w:rsidR="00000000" w:rsidRPr="00000000">
        <w:rPr>
          <w:rtl w:val="0"/>
        </w:rPr>
      </w:r>
    </w:p>
    <w:p w:rsidR="00000000" w:rsidDel="00000000" w:rsidP="00000000" w:rsidRDefault="00000000" w:rsidRPr="00000000" w14:paraId="00000067">
      <w:pPr>
        <w:spacing w:after="80" w:before="60" w:line="276" w:lineRule="auto"/>
        <w:jc w:val="both"/>
        <w:rPr>
          <w:rFonts w:ascii="Aptos" w:cs="Aptos" w:eastAsia="Aptos" w:hAnsi="Aptos"/>
          <w:b w:val="1"/>
          <w:bCs w:val="1"/>
          <w:sz w:val="32"/>
          <w:szCs w:val="32"/>
        </w:rPr>
      </w:pPr>
      <w:r w:rsidDel="00000000" w:rsidR="00000000" w:rsidRPr="00000000">
        <w:rPr>
          <w:rFonts w:ascii="Aptos" w:cs="Aptos" w:eastAsia="Aptos" w:hAnsi="Aptos"/>
          <w:b w:val="1"/>
          <w:bCs w:val="1"/>
          <w:sz w:val="32"/>
          <w:szCs w:val="32"/>
          <w:rtl w:val="0"/>
        </w:rPr>
        <w:t xml:space="preserve">Deadline for Application: 12</w:t>
      </w:r>
      <w:r w:rsidDel="00000000" w:rsidR="00000000" w:rsidRPr="00000000">
        <w:rPr>
          <w:rFonts w:ascii="Aptos" w:cs="Aptos" w:eastAsia="Aptos" w:hAnsi="Aptos"/>
          <w:b w:val="1"/>
          <w:bCs w:val="1"/>
          <w:sz w:val="32"/>
          <w:szCs w:val="32"/>
          <w:vertAlign w:val="superscript"/>
          <w:rtl w:val="0"/>
        </w:rPr>
        <w:t xml:space="preserve">th</w:t>
      </w:r>
      <w:r w:rsidDel="00000000" w:rsidR="00000000" w:rsidRPr="00000000">
        <w:rPr>
          <w:rFonts w:ascii="Aptos" w:cs="Aptos" w:eastAsia="Aptos" w:hAnsi="Aptos"/>
          <w:b w:val="1"/>
          <w:bCs w:val="1"/>
          <w:sz w:val="32"/>
          <w:szCs w:val="32"/>
          <w:rtl w:val="0"/>
        </w:rPr>
        <w:t xml:space="preserve"> October, 2026 </w:t>
      </w:r>
    </w:p>
    <w:p w:rsidR="00000000" w:rsidDel="00000000" w:rsidP="00000000" w:rsidRDefault="00000000" w:rsidRPr="00000000" w14:paraId="00000068">
      <w:pPr>
        <w:spacing w:after="80" w:before="60" w:line="276" w:lineRule="auto"/>
        <w:jc w:val="both"/>
        <w:rPr>
          <w:rFonts w:ascii="Aptos" w:cs="Aptos" w:eastAsia="Aptos" w:hAnsi="Aptos"/>
          <w:b w:val="1"/>
          <w:bCs w:val="1"/>
        </w:rPr>
      </w:pPr>
      <w:r w:rsidDel="00000000" w:rsidR="00000000" w:rsidRPr="00000000">
        <w:rPr>
          <w:rtl w:val="0"/>
        </w:rPr>
      </w:r>
    </w:p>
    <w:p w:rsidR="00000000" w:rsidDel="00000000" w:rsidP="00000000" w:rsidRDefault="00000000" w:rsidRPr="00000000" w14:paraId="00000069">
      <w:pPr>
        <w:spacing w:after="80" w:before="60" w:line="276" w:lineRule="auto"/>
        <w:jc w:val="both"/>
        <w:rPr>
          <w:rFonts w:ascii="Aptos" w:cs="Aptos" w:eastAsia="Aptos" w:hAnsi="Aptos"/>
          <w:b w:val="1"/>
          <w:bCs w:val="1"/>
        </w:rPr>
      </w:pPr>
      <w:r w:rsidDel="00000000" w:rsidR="00000000" w:rsidRPr="00000000">
        <w:rPr>
          <w:rtl w:val="0"/>
        </w:rPr>
      </w:r>
    </w:p>
    <w:p w:rsidR="00000000" w:rsidDel="00000000" w:rsidP="00000000" w:rsidRDefault="00000000" w:rsidRPr="00000000" w14:paraId="0000006A">
      <w:pPr>
        <w:spacing w:after="30" w:before="30" w:line="260" w:lineRule="auto"/>
        <w:jc w:val="both"/>
        <w:rPr>
          <w:rFonts w:ascii="Aptos" w:cs="Aptos" w:eastAsia="Aptos" w:hAnsi="Aptos"/>
          <w:b w:val="1"/>
          <w:bCs w:val="1"/>
        </w:rPr>
      </w:pPr>
      <w:r w:rsidDel="00000000" w:rsidR="00000000" w:rsidRPr="00000000">
        <w:rPr>
          <w:rFonts w:ascii="Aptos" w:cs="Aptos" w:eastAsia="Aptos" w:hAnsi="Aptos"/>
          <w:b w:val="1"/>
          <w:bCs w:val="1"/>
          <w:rtl w:val="0"/>
        </w:rPr>
        <w:t xml:space="preserve">References</w:t>
      </w:r>
    </w:p>
    <w:p w:rsidR="00000000" w:rsidDel="00000000" w:rsidP="00000000" w:rsidRDefault="00000000" w:rsidRPr="00000000" w14:paraId="0000006B">
      <w:pPr>
        <w:spacing w:after="80" w:before="60" w:line="276" w:lineRule="auto"/>
        <w:jc w:val="both"/>
        <w:rPr>
          <w:rFonts w:ascii="Aptos" w:cs="Aptos" w:eastAsia="Aptos" w:hAnsi="Aptos"/>
        </w:rPr>
      </w:pPr>
      <w:r w:rsidDel="00000000" w:rsidR="00000000" w:rsidRPr="00000000">
        <w:rPr>
          <w:rFonts w:ascii="Aptos" w:cs="Aptos" w:eastAsia="Aptos" w:hAnsi="Aptos"/>
          <w:rtl w:val="0"/>
        </w:rPr>
        <w:t xml:space="preserve">¹ ILO. (2024). Global Employment Trends for Youth 2024. Geneva: International Labour Organization.</w:t>
      </w:r>
    </w:p>
    <w:p w:rsidR="00000000" w:rsidDel="00000000" w:rsidP="00000000" w:rsidRDefault="00000000" w:rsidRPr="00000000" w14:paraId="0000006C">
      <w:pPr>
        <w:spacing w:after="80" w:before="60" w:line="276" w:lineRule="auto"/>
        <w:jc w:val="both"/>
        <w:rPr>
          <w:rFonts w:ascii="Aptos" w:cs="Aptos" w:eastAsia="Aptos" w:hAnsi="Aptos"/>
        </w:rPr>
      </w:pPr>
      <w:r w:rsidDel="00000000" w:rsidR="00000000" w:rsidRPr="00000000">
        <w:rPr>
          <w:rFonts w:ascii="Aptos" w:cs="Aptos" w:eastAsia="Aptos" w:hAnsi="Aptos"/>
          <w:rtl w:val="0"/>
        </w:rPr>
        <w:t xml:space="preserve">² UNEP. (2019). GEO-6 for Youth, Africa: A Wealth of Green Opportunities. Nairobi: UNEP.</w:t>
      </w:r>
    </w:p>
    <w:p w:rsidR="00000000" w:rsidDel="00000000" w:rsidP="00000000" w:rsidRDefault="00000000" w:rsidRPr="00000000" w14:paraId="0000006D">
      <w:pPr>
        <w:spacing w:after="80" w:before="60" w:line="276" w:lineRule="auto"/>
        <w:jc w:val="both"/>
        <w:rPr>
          <w:rFonts w:ascii="Aptos" w:cs="Aptos" w:eastAsia="Aptos" w:hAnsi="Aptos"/>
        </w:rPr>
      </w:pPr>
      <w:r w:rsidDel="00000000" w:rsidR="00000000" w:rsidRPr="00000000">
        <w:rPr>
          <w:rFonts w:ascii="Aptos" w:cs="Aptos" w:eastAsia="Aptos" w:hAnsi="Aptos"/>
          <w:rtl w:val="0"/>
        </w:rPr>
        <w:t xml:space="preserve">³ African Development Bank / World Economic Forum. (2024). AFAWA: Bridging the Gender Financing Gap. Abidjan: AfDB.</w:t>
      </w:r>
    </w:p>
    <w:p w:rsidR="00000000" w:rsidDel="00000000" w:rsidP="00000000" w:rsidRDefault="00000000" w:rsidRPr="00000000" w14:paraId="0000006E">
      <w:pPr>
        <w:spacing w:after="80" w:before="60" w:line="276" w:lineRule="auto"/>
        <w:jc w:val="both"/>
        <w:rPr>
          <w:rFonts w:ascii="Aptos" w:cs="Aptos" w:eastAsia="Aptos" w:hAnsi="Aptos"/>
        </w:rPr>
      </w:pPr>
      <w:r w:rsidDel="00000000" w:rsidR="00000000" w:rsidRPr="00000000">
        <w:rPr>
          <w:rFonts w:ascii="Aptos" w:cs="Aptos" w:eastAsia="Aptos" w:hAnsi="Aptos"/>
          <w:rtl w:val="0"/>
        </w:rPr>
        <w:t xml:space="preserve">⁴ Lionesses of Africa. (2024). The Gender Funding Gap in African Start-Ups. December 2024.</w:t>
      </w:r>
    </w:p>
    <w:p w:rsidR="00000000" w:rsidDel="00000000" w:rsidP="00000000" w:rsidRDefault="00000000" w:rsidRPr="00000000" w14:paraId="0000006F">
      <w:pPr>
        <w:spacing w:after="80" w:before="60" w:line="276" w:lineRule="auto"/>
        <w:jc w:val="both"/>
        <w:rPr>
          <w:rFonts w:ascii="Aptos" w:cs="Aptos" w:eastAsia="Aptos" w:hAnsi="Aptos"/>
        </w:rPr>
      </w:pPr>
      <w:r w:rsidDel="00000000" w:rsidR="00000000" w:rsidRPr="00000000">
        <w:rPr>
          <w:rFonts w:ascii="Aptos" w:cs="Aptos" w:eastAsia="Aptos" w:hAnsi="Aptos"/>
          <w:rtl w:val="0"/>
        </w:rPr>
        <w:t xml:space="preserve">⁵ UNEP. (2023). Africa's Green Business Opportunities Report. Nairobi: UN Environment Programme.</w:t>
      </w:r>
    </w:p>
    <w:p w:rsidR="00000000" w:rsidDel="00000000" w:rsidP="00000000" w:rsidRDefault="00000000" w:rsidRPr="00000000" w14:paraId="00000070">
      <w:pPr>
        <w:spacing w:after="80" w:before="60" w:line="276" w:lineRule="auto"/>
        <w:jc w:val="both"/>
        <w:rPr>
          <w:rFonts w:ascii="Aptos" w:cs="Aptos" w:eastAsia="Aptos" w:hAnsi="Aptos"/>
        </w:rPr>
      </w:pPr>
      <w:r w:rsidDel="00000000" w:rsidR="00000000" w:rsidRPr="00000000">
        <w:rPr>
          <w:rFonts w:ascii="Aptos" w:cs="Aptos" w:eastAsia="Aptos" w:hAnsi="Aptos"/>
          <w:rtl w:val="0"/>
        </w:rPr>
        <w:t xml:space="preserve">⁶ FAO/Dalberg. (2024). Building a Sustainable Bioeconomy in Africa through Forest Products. Nairobi: FAO.</w:t>
      </w:r>
    </w:p>
    <w:p w:rsidR="00000000" w:rsidDel="00000000" w:rsidP="00000000" w:rsidRDefault="00000000" w:rsidRPr="00000000" w14:paraId="00000071">
      <w:pPr>
        <w:spacing w:after="80" w:before="60" w:line="276" w:lineRule="auto"/>
        <w:jc w:val="both"/>
        <w:rPr>
          <w:rFonts w:ascii="Aptos" w:cs="Aptos" w:eastAsia="Aptos" w:hAnsi="Aptos"/>
        </w:rPr>
      </w:pPr>
      <w:r w:rsidDel="00000000" w:rsidR="00000000" w:rsidRPr="00000000">
        <w:rPr>
          <w:rFonts w:ascii="Aptos" w:cs="Aptos" w:eastAsia="Aptos" w:hAnsi="Aptos"/>
          <w:rtl w:val="0"/>
        </w:rPr>
        <w:t xml:space="preserve">⁷ FSD Africa / BCG. (2024). Forecasting Green Jobs in Africa. Nairobi: FSD Africa.</w:t>
      </w:r>
    </w:p>
    <w:p w:rsidR="00000000" w:rsidDel="00000000" w:rsidP="00000000" w:rsidRDefault="00000000" w:rsidRPr="00000000" w14:paraId="00000072">
      <w:pPr>
        <w:spacing w:after="80" w:before="60" w:line="276" w:lineRule="auto"/>
        <w:jc w:val="both"/>
        <w:rPr>
          <w:rFonts w:ascii="Aptos" w:cs="Aptos" w:eastAsia="Aptos" w:hAnsi="Aptos"/>
        </w:rPr>
      </w:pPr>
      <w:r w:rsidDel="00000000" w:rsidR="00000000" w:rsidRPr="00000000">
        <w:rPr>
          <w:rFonts w:ascii="Aptos" w:cs="Aptos" w:eastAsia="Aptos" w:hAnsi="Aptos"/>
          <w:rtl w:val="0"/>
        </w:rPr>
        <w:t xml:space="preserve">⁸ UNESCO-UNEVOC. (2024). New Greening Qualifications and Competencies in Africa. Bonn: UNESCO-UNEVOC.</w:t>
      </w:r>
    </w:p>
    <w:p w:rsidR="00000000" w:rsidDel="00000000" w:rsidP="00000000" w:rsidRDefault="00000000" w:rsidRPr="00000000" w14:paraId="00000073">
      <w:pPr>
        <w:spacing w:after="80" w:before="60" w:line="276" w:lineRule="auto"/>
        <w:jc w:val="both"/>
        <w:rPr>
          <w:rFonts w:ascii="Aptos" w:cs="Aptos" w:eastAsia="Aptos" w:hAnsi="Aptos"/>
        </w:rPr>
      </w:pPr>
      <w:r w:rsidDel="00000000" w:rsidR="00000000" w:rsidRPr="00000000">
        <w:rPr>
          <w:rFonts w:ascii="Aptos" w:cs="Aptos" w:eastAsia="Aptos" w:hAnsi="Aptos"/>
          <w:rtl w:val="0"/>
        </w:rPr>
        <w:t xml:space="preserve">⁹ UN Women. (2024). Women's Access to Green Finance in Africa: Advocacy Messages. Nairobi: UN Women Africa.</w:t>
      </w:r>
    </w:p>
    <w:sectPr>
      <w:headerReference r:id="rId8" w:type="default"/>
      <w:footerReference r:id="rId9" w:type="default"/>
      <w:pgSz w:h="16838" w:w="11906" w:orient="portrait"/>
      <w:pgMar w:bottom="1440" w:top="1440" w:left="1260" w:right="126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ptos"/>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rPr>
    </w:pPr>
    <w:r w:rsidDel="00000000" w:rsidR="00000000" w:rsidRPr="00000000">
      <w:rPr>
        <w:rtl w:val="0"/>
      </w:rPr>
    </w:r>
  </w:p>
  <w:tbl>
    <w:tblPr>
      <w:tblStyle w:val="Table4"/>
      <w:tblW w:w="9026.0" w:type="dxa"/>
      <w:jc w:val="left"/>
      <w:tblBorders>
        <w:top w:color="000000" w:space="0" w:sz="0" w:val="nil"/>
        <w:left w:color="000000" w:space="0" w:sz="0" w:val="nil"/>
        <w:bottom w:color="1b5e20" w:space="0" w:sz="4" w:val="single"/>
        <w:right w:color="000000" w:space="0" w:sz="0" w:val="nil"/>
        <w:insideH w:color="000000" w:space="0" w:sz="4" w:val="single"/>
        <w:insideV w:color="000000" w:space="0" w:sz="4" w:val="single"/>
      </w:tblBorders>
      <w:tblLayout w:type="fixed"/>
      <w:tblLook w:val="0400"/>
    </w:tblPr>
    <w:tblGrid>
      <w:gridCol w:w="7026"/>
      <w:gridCol w:w="2000"/>
      <w:tblGridChange w:id="0">
        <w:tblGrid>
          <w:gridCol w:w="7026"/>
          <w:gridCol w:w="20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bottom w:w="60.0" w:type="dxa"/>
          </w:tcMar>
        </w:tcPr>
        <w:p w:rsidR="00000000" w:rsidDel="00000000" w:rsidP="00000000" w:rsidRDefault="00000000" w:rsidRPr="00000000" w14:paraId="00000075">
          <w:pPr>
            <w:rPr/>
          </w:pPr>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793750</wp:posOffset>
                </wp:positionH>
                <wp:positionV relativeFrom="paragraph">
                  <wp:posOffset>1270</wp:posOffset>
                </wp:positionV>
                <wp:extent cx="609600" cy="609600"/>
                <wp:effectExtent b="0" l="0" r="0" t="0"/>
                <wp:wrapSquare wrapText="bothSides" distB="0" distT="0" distL="114300" distR="114300"/>
                <wp:docPr descr="A logo with a tree and text&#10;&#10;AI-generated content may be incorrect." id="1" name="image1.png"/>
                <a:graphic>
                  <a:graphicData uri="http://schemas.openxmlformats.org/drawingml/2006/picture">
                    <pic:pic>
                      <pic:nvPicPr>
                        <pic:cNvPr descr="A logo with a tree and text&#10;&#10;AI-generated content may be incorrect." id="0" name="image1.png"/>
                        <pic:cNvPicPr preferRelativeResize="0"/>
                      </pic:nvPicPr>
                      <pic:blipFill>
                        <a:blip r:embed="rId1"/>
                        <a:srcRect b="0" l="0" r="0" t="0"/>
                        <a:stretch>
                          <a:fillRect/>
                        </a:stretch>
                      </pic:blipFill>
                      <pic:spPr>
                        <a:xfrm>
                          <a:off x="0" y="0"/>
                          <a:ext cx="609600" cy="609600"/>
                        </a:xfrm>
                        <a:prstGeom prst="rect"/>
                        <a:ln/>
                      </pic:spPr>
                    </pic:pic>
                  </a:graphicData>
                </a:graphic>
              </wp:anchor>
            </w:drawing>
          </w:r>
        </w:p>
      </w:tc>
      <w:tc>
        <w:tcPr>
          <w:tcBorders>
            <w:top w:color="000000" w:space="0" w:sz="0" w:val="nil"/>
            <w:left w:color="000000" w:space="0" w:sz="0" w:val="nil"/>
            <w:bottom w:color="000000" w:space="0" w:sz="0" w:val="nil"/>
            <w:right w:color="000000" w:space="0" w:sz="0" w:val="nil"/>
          </w:tcBorders>
          <w:tcMar>
            <w:bottom w:w="60.0" w:type="dxa"/>
          </w:tcMar>
        </w:tcPr>
        <w:p w:rsidR="00000000" w:rsidDel="00000000" w:rsidP="00000000" w:rsidRDefault="00000000" w:rsidRPr="00000000" w14:paraId="00000076">
          <w:pPr>
            <w:rPr/>
          </w:pPr>
          <w:r w:rsidDel="00000000" w:rsidR="00000000" w:rsidRPr="00000000">
            <w:rPr/>
            <w:drawing>
              <wp:inline distB="0" distT="0" distL="0" distR="0">
                <wp:extent cx="1198153" cy="637079"/>
                <wp:effectExtent b="0" l="0" r="0" t="0"/>
                <wp:docPr id="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198153" cy="637079"/>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080" w:hanging="36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20" w:line="240" w:lineRule="auto"/>
      <w:ind w:left="0" w:right="0" w:firstLine="0"/>
      <w:jc w:val="left"/>
    </w:pPr>
    <w:rPr>
      <w:rFonts w:ascii="Arial" w:cs="Arial" w:eastAsia="Arial" w:hAnsi="Arial"/>
      <w:b w:val="1"/>
      <w:bCs w:val="1"/>
      <w:i w:val="0"/>
      <w:iCs w:val="0"/>
      <w:smallCaps w:val="0"/>
      <w:strike w:val="0"/>
      <w:color w:val="1b5e20"/>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1"/>
      <w:bCs w:val="1"/>
      <w:i w:val="0"/>
      <w:iCs w:val="0"/>
      <w:smallCaps w:val="0"/>
      <w:strike w:val="0"/>
      <w:color w:val="2e7d32"/>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ee.kobotoolbox.org/x/ZMq3LFAz" TargetMode="External"/><Relationship Id="rId7" Type="http://schemas.openxmlformats.org/officeDocument/2006/relationships/hyperlink" Target="https://ee.kobotoolbox.org/x/ZMq3LFAz"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